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E9" w:rsidRDefault="006C4403"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pt;margin-top:-34.85pt;width:464.9pt;height:69.2pt;z-index:251658240">
            <v:imagedata r:id="rId4" o:title=""/>
          </v:shape>
          <o:OLEObject Type="Embed" ProgID="Photoshop.Image.13" ShapeID="_x0000_s1026" DrawAspect="Content" ObjectID="_1679418441" r:id="rId5">
            <o:FieldCodes>\s</o:FieldCodes>
          </o:OLEObject>
        </w:object>
      </w:r>
    </w:p>
    <w:p w:rsidR="00BE0CE9" w:rsidRDefault="00BE0CE9" w:rsidP="00BE0CE9"/>
    <w:p w:rsidR="006636CD" w:rsidRPr="006636CD" w:rsidRDefault="006636CD" w:rsidP="00BE0CE9">
      <w:pPr>
        <w:rPr>
          <w:sz w:val="6"/>
          <w:szCs w:val="6"/>
        </w:rPr>
      </w:pPr>
    </w:p>
    <w:p w:rsidR="006636CD" w:rsidRPr="006636CD" w:rsidRDefault="006636CD" w:rsidP="006636CD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6636CD">
        <w:rPr>
          <w:rFonts w:asciiTheme="minorBidi" w:hAnsiTheme="minorBidi"/>
          <w:b/>
          <w:bCs/>
          <w:color w:val="002060"/>
          <w:sz w:val="32"/>
          <w:szCs w:val="32"/>
        </w:rPr>
        <w:t>Communiqué de presse</w:t>
      </w:r>
    </w:p>
    <w:p w:rsidR="006636CD" w:rsidRPr="006636CD" w:rsidRDefault="006636CD" w:rsidP="006636CD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32"/>
          <w:szCs w:val="32"/>
          <w:rtl/>
        </w:rPr>
      </w:pPr>
    </w:p>
    <w:p w:rsidR="006636CD" w:rsidRPr="006636CD" w:rsidRDefault="006636CD" w:rsidP="006636CD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6636CD">
        <w:rPr>
          <w:rFonts w:asciiTheme="minorBidi" w:hAnsiTheme="minorBidi"/>
          <w:b/>
          <w:bCs/>
          <w:color w:val="002060"/>
          <w:sz w:val="32"/>
          <w:szCs w:val="32"/>
        </w:rPr>
        <w:t>Jeudi 08 avril 2021</w:t>
      </w:r>
    </w:p>
    <w:p w:rsidR="006636CD" w:rsidRPr="006636CD" w:rsidRDefault="006636CD" w:rsidP="006636CD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32"/>
          <w:szCs w:val="32"/>
          <w:rtl/>
        </w:rPr>
      </w:pPr>
    </w:p>
    <w:p w:rsidR="006636CD" w:rsidRPr="006636CD" w:rsidRDefault="006636CD" w:rsidP="006636CD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6636CD">
        <w:rPr>
          <w:rFonts w:asciiTheme="minorBidi" w:hAnsiTheme="minorBidi"/>
          <w:b/>
          <w:bCs/>
          <w:color w:val="002060"/>
          <w:sz w:val="28"/>
          <w:szCs w:val="28"/>
        </w:rPr>
        <w:t>Le Maroc a reçu la première allocation en vaccins anti-Sars-CoV-2</w:t>
      </w:r>
    </w:p>
    <w:p w:rsidR="00F718E3" w:rsidRPr="006636CD" w:rsidRDefault="006636CD" w:rsidP="006636CD">
      <w:pPr>
        <w:spacing w:after="0" w:line="240" w:lineRule="auto"/>
        <w:jc w:val="center"/>
        <w:rPr>
          <w:rFonts w:asciiTheme="minorBidi" w:hAnsiTheme="minorBidi"/>
          <w:b/>
          <w:bCs/>
        </w:rPr>
      </w:pPr>
      <w:proofErr w:type="gramStart"/>
      <w:r w:rsidRPr="006636CD">
        <w:rPr>
          <w:rFonts w:asciiTheme="minorBidi" w:hAnsiTheme="minorBidi"/>
          <w:b/>
          <w:bCs/>
          <w:color w:val="002060"/>
          <w:sz w:val="28"/>
          <w:szCs w:val="28"/>
        </w:rPr>
        <w:t>dans</w:t>
      </w:r>
      <w:proofErr w:type="gramEnd"/>
      <w:r w:rsidRPr="006636CD">
        <w:rPr>
          <w:rFonts w:asciiTheme="minorBidi" w:hAnsiTheme="minorBidi"/>
          <w:b/>
          <w:bCs/>
          <w:color w:val="002060"/>
          <w:sz w:val="28"/>
          <w:szCs w:val="28"/>
        </w:rPr>
        <w:t xml:space="preserve"> le cadre du mécanisme COVAX</w:t>
      </w:r>
    </w:p>
    <w:p w:rsidR="00677EB6" w:rsidRPr="0033140F" w:rsidRDefault="00677EB6" w:rsidP="0074043A">
      <w:pPr>
        <w:tabs>
          <w:tab w:val="left" w:pos="2979"/>
        </w:tabs>
        <w:jc w:val="center"/>
        <w:rPr>
          <w:b/>
          <w:bCs/>
          <w:sz w:val="28"/>
          <w:szCs w:val="28"/>
        </w:rPr>
      </w:pPr>
    </w:p>
    <w:p w:rsidR="00476308" w:rsidRDefault="00476308" w:rsidP="00476308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</w:t>
      </w:r>
      <w:r w:rsidRPr="00476308">
        <w:rPr>
          <w:rFonts w:asciiTheme="minorBidi" w:hAnsiTheme="minorBidi"/>
          <w:sz w:val="24"/>
          <w:szCs w:val="24"/>
        </w:rPr>
        <w:t>e Maroc a pu bénéficier</w:t>
      </w:r>
      <w:r>
        <w:rPr>
          <w:rFonts w:asciiTheme="minorBidi" w:hAnsiTheme="minorBidi"/>
          <w:sz w:val="24"/>
          <w:szCs w:val="24"/>
        </w:rPr>
        <w:t>,</w:t>
      </w:r>
      <w:r w:rsidRPr="004763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g</w:t>
      </w:r>
      <w:r w:rsidRPr="00476308">
        <w:rPr>
          <w:rFonts w:asciiTheme="minorBidi" w:hAnsiTheme="minorBidi"/>
          <w:sz w:val="24"/>
          <w:szCs w:val="24"/>
        </w:rPr>
        <w:t xml:space="preserve">râce </w:t>
      </w:r>
      <w:r>
        <w:rPr>
          <w:rFonts w:asciiTheme="minorBidi" w:hAnsiTheme="minorBidi"/>
          <w:sz w:val="24"/>
          <w:szCs w:val="24"/>
        </w:rPr>
        <w:t>au mécanisme</w:t>
      </w:r>
      <w:r w:rsidRPr="00476308">
        <w:rPr>
          <w:rFonts w:asciiTheme="minorBidi" w:hAnsiTheme="minorBidi"/>
          <w:sz w:val="24"/>
          <w:szCs w:val="24"/>
        </w:rPr>
        <w:t xml:space="preserve"> COVAX,</w:t>
      </w:r>
      <w:r>
        <w:rPr>
          <w:rFonts w:asciiTheme="minorBidi" w:hAnsiTheme="minorBidi"/>
          <w:sz w:val="24"/>
          <w:szCs w:val="24"/>
        </w:rPr>
        <w:t xml:space="preserve"> </w:t>
      </w:r>
      <w:r w:rsidRPr="00476308">
        <w:rPr>
          <w:rFonts w:asciiTheme="minorBidi" w:hAnsiTheme="minorBidi"/>
          <w:sz w:val="24"/>
          <w:szCs w:val="24"/>
        </w:rPr>
        <w:t>d’une première allocation en vaccins</w:t>
      </w:r>
      <w:r>
        <w:rPr>
          <w:rFonts w:asciiTheme="minorBidi" w:hAnsiTheme="minorBidi"/>
          <w:sz w:val="24"/>
          <w:szCs w:val="24"/>
        </w:rPr>
        <w:t xml:space="preserve"> contre le virus de la Covid-19,</w:t>
      </w:r>
      <w:r w:rsidRPr="00476308">
        <w:rPr>
          <w:rFonts w:asciiTheme="minorBidi" w:hAnsiTheme="minorBidi"/>
          <w:sz w:val="24"/>
          <w:szCs w:val="24"/>
        </w:rPr>
        <w:t xml:space="preserve"> qui lui est consacrée</w:t>
      </w:r>
      <w:r>
        <w:rPr>
          <w:rFonts w:asciiTheme="minorBidi" w:hAnsiTheme="minorBidi"/>
          <w:sz w:val="24"/>
          <w:szCs w:val="24"/>
        </w:rPr>
        <w:t>. D</w:t>
      </w:r>
      <w:r w:rsidRPr="00476308">
        <w:rPr>
          <w:rFonts w:asciiTheme="minorBidi" w:hAnsiTheme="minorBidi"/>
          <w:sz w:val="24"/>
          <w:szCs w:val="24"/>
        </w:rPr>
        <w:t xml:space="preserve">es doses complémentaires </w:t>
      </w:r>
      <w:r>
        <w:rPr>
          <w:rFonts w:asciiTheme="minorBidi" w:hAnsiTheme="minorBidi"/>
          <w:sz w:val="24"/>
          <w:szCs w:val="24"/>
        </w:rPr>
        <w:t xml:space="preserve">lui </w:t>
      </w:r>
      <w:r w:rsidRPr="00476308">
        <w:rPr>
          <w:rFonts w:asciiTheme="minorBidi" w:hAnsiTheme="minorBidi"/>
          <w:sz w:val="24"/>
          <w:szCs w:val="24"/>
        </w:rPr>
        <w:t>seront allouées dans les semaines à venir</w:t>
      </w:r>
      <w:r>
        <w:rPr>
          <w:rFonts w:asciiTheme="minorBidi" w:hAnsiTheme="minorBidi"/>
          <w:sz w:val="24"/>
          <w:szCs w:val="24"/>
        </w:rPr>
        <w:t xml:space="preserve"> dans le cadre de ce même dispositif</w:t>
      </w:r>
      <w:r w:rsidRPr="00476308">
        <w:rPr>
          <w:rFonts w:asciiTheme="minorBidi" w:hAnsiTheme="minorBidi"/>
          <w:sz w:val="24"/>
          <w:szCs w:val="24"/>
        </w:rPr>
        <w:t>.</w:t>
      </w:r>
    </w:p>
    <w:p w:rsidR="00476308" w:rsidRPr="00476308" w:rsidRDefault="00476308" w:rsidP="00476308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6"/>
          <w:szCs w:val="6"/>
        </w:rPr>
      </w:pPr>
    </w:p>
    <w:p w:rsidR="006636CD" w:rsidRPr="00476308" w:rsidRDefault="00476308" w:rsidP="006C4403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Il s’agit</w:t>
      </w:r>
      <w:r w:rsidR="006636CD" w:rsidRPr="004763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d’</w:t>
      </w:r>
      <w:r w:rsidR="006636CD" w:rsidRPr="00476308">
        <w:rPr>
          <w:rFonts w:asciiTheme="minorBidi" w:hAnsiTheme="minorBidi"/>
          <w:sz w:val="24"/>
          <w:szCs w:val="24"/>
        </w:rPr>
        <w:t>une complémentarité d’approvisionnement en vaccins anti</w:t>
      </w:r>
      <w:r>
        <w:rPr>
          <w:rFonts w:asciiTheme="minorBidi" w:hAnsiTheme="minorBidi"/>
          <w:sz w:val="24"/>
          <w:szCs w:val="24"/>
        </w:rPr>
        <w:t>-Sars-CoV-</w:t>
      </w:r>
      <w:r w:rsidR="006636CD" w:rsidRPr="00476308">
        <w:rPr>
          <w:rFonts w:asciiTheme="minorBidi" w:hAnsiTheme="minorBidi"/>
          <w:sz w:val="24"/>
          <w:szCs w:val="24"/>
        </w:rPr>
        <w:t xml:space="preserve">2 </w:t>
      </w:r>
      <w:r>
        <w:rPr>
          <w:rFonts w:asciiTheme="minorBidi" w:hAnsiTheme="minorBidi"/>
          <w:sz w:val="24"/>
          <w:szCs w:val="24"/>
        </w:rPr>
        <w:t xml:space="preserve">qui </w:t>
      </w:r>
      <w:r w:rsidR="006C4403" w:rsidRPr="00476308">
        <w:rPr>
          <w:rFonts w:asciiTheme="minorBidi" w:hAnsiTheme="minorBidi"/>
          <w:sz w:val="24"/>
          <w:szCs w:val="24"/>
        </w:rPr>
        <w:t>permett</w:t>
      </w:r>
      <w:r w:rsidR="006C4403">
        <w:rPr>
          <w:rFonts w:asciiTheme="minorBidi" w:hAnsiTheme="minorBidi"/>
          <w:sz w:val="24"/>
          <w:szCs w:val="24"/>
        </w:rPr>
        <w:t>ra</w:t>
      </w:r>
      <w:r w:rsidR="006636CD" w:rsidRPr="004763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au Royaume, </w:t>
      </w:r>
      <w:r w:rsidR="006636CD" w:rsidRPr="00476308">
        <w:rPr>
          <w:rFonts w:asciiTheme="minorBidi" w:hAnsiTheme="minorBidi"/>
          <w:sz w:val="24"/>
          <w:szCs w:val="24"/>
        </w:rPr>
        <w:t xml:space="preserve">de mener à bien la campagne nationale de vaccination contre la COVID-19 lancée depuis le </w:t>
      </w:r>
      <w:r>
        <w:rPr>
          <w:rFonts w:asciiTheme="minorBidi" w:hAnsiTheme="minorBidi"/>
          <w:sz w:val="24"/>
          <w:szCs w:val="24"/>
        </w:rPr>
        <w:t>28</w:t>
      </w:r>
      <w:r w:rsidR="006C4403">
        <w:rPr>
          <w:rFonts w:asciiTheme="minorBidi" w:hAnsiTheme="minorBidi"/>
          <w:sz w:val="24"/>
          <w:szCs w:val="24"/>
        </w:rPr>
        <w:t xml:space="preserve"> janvier 2021, c</w:t>
      </w:r>
      <w:r w:rsidR="006C4403" w:rsidRPr="006C4403">
        <w:rPr>
          <w:rFonts w:asciiTheme="minorBidi" w:hAnsiTheme="minorBidi"/>
          <w:sz w:val="24"/>
          <w:szCs w:val="24"/>
        </w:rPr>
        <w:t xml:space="preserve">onformément aux Hautes Instructions </w:t>
      </w:r>
      <w:r w:rsidR="006636CD" w:rsidRPr="00476308">
        <w:rPr>
          <w:rFonts w:asciiTheme="minorBidi" w:hAnsiTheme="minorBidi"/>
          <w:sz w:val="24"/>
          <w:szCs w:val="24"/>
        </w:rPr>
        <w:t>de Sa Majesté le Roi Mohammed VI Que Dieu l’Assiste.</w:t>
      </w:r>
    </w:p>
    <w:p w:rsidR="006636CD" w:rsidRPr="006C4403" w:rsidRDefault="006636CD" w:rsidP="00476308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6"/>
          <w:szCs w:val="6"/>
        </w:rPr>
      </w:pPr>
    </w:p>
    <w:p w:rsidR="006C4403" w:rsidRDefault="006C4403" w:rsidP="006C4403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Il est à préciser que</w:t>
      </w:r>
      <w:r w:rsidR="006636CD" w:rsidRPr="00476308">
        <w:rPr>
          <w:rFonts w:asciiTheme="minorBidi" w:hAnsiTheme="minorBidi"/>
          <w:sz w:val="24"/>
          <w:szCs w:val="24"/>
        </w:rPr>
        <w:t xml:space="preserve"> le Maroc a p</w:t>
      </w:r>
      <w:r>
        <w:rPr>
          <w:rFonts w:asciiTheme="minorBidi" w:hAnsiTheme="minorBidi"/>
          <w:sz w:val="24"/>
          <w:szCs w:val="24"/>
        </w:rPr>
        <w:t>articipé au mécanisme COVAX,</w:t>
      </w:r>
      <w:r w:rsidR="006636CD" w:rsidRPr="00476308">
        <w:rPr>
          <w:rFonts w:asciiTheme="minorBidi" w:hAnsiTheme="minorBidi"/>
          <w:sz w:val="24"/>
          <w:szCs w:val="24"/>
        </w:rPr>
        <w:t xml:space="preserve"> mis en place en fin 2020 par GAVI « Alliance Globale pour les Vaccins et l’Immunisation », en collaboration avec l’Organisation Mondiale de la Santé, l’UNICEF et la Coalition pour les innovations en matière</w:t>
      </w:r>
      <w:r>
        <w:rPr>
          <w:rFonts w:asciiTheme="minorBidi" w:hAnsiTheme="minorBidi"/>
          <w:sz w:val="24"/>
          <w:szCs w:val="24"/>
        </w:rPr>
        <w:t xml:space="preserve"> de préparation aux épidémies ainsi que</w:t>
      </w:r>
      <w:r w:rsidR="006636CD" w:rsidRPr="00476308">
        <w:rPr>
          <w:rFonts w:asciiTheme="minorBidi" w:hAnsiTheme="minorBidi"/>
          <w:sz w:val="24"/>
          <w:szCs w:val="24"/>
        </w:rPr>
        <w:t xml:space="preserve"> d’aut</w:t>
      </w:r>
      <w:r>
        <w:rPr>
          <w:rFonts w:asciiTheme="minorBidi" w:hAnsiTheme="minorBidi"/>
          <w:sz w:val="24"/>
          <w:szCs w:val="24"/>
        </w:rPr>
        <w:t xml:space="preserve">res partenaires. Il s’agit d’une </w:t>
      </w:r>
      <w:r w:rsidR="006636CD" w:rsidRPr="00476308">
        <w:rPr>
          <w:rFonts w:asciiTheme="minorBidi" w:hAnsiTheme="minorBidi"/>
          <w:sz w:val="24"/>
          <w:szCs w:val="24"/>
        </w:rPr>
        <w:t>initiative mondiale qui collabore avec les gouvernements et les fabricants pour garantir la disponibilité des vaccins utilisés pour limiter la propagation de la pandémie COVID-19.</w:t>
      </w:r>
    </w:p>
    <w:p w:rsidR="006C4403" w:rsidRPr="006C4403" w:rsidRDefault="006C4403" w:rsidP="006C4403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6"/>
          <w:szCs w:val="6"/>
        </w:rPr>
      </w:pPr>
    </w:p>
    <w:p w:rsidR="006636CD" w:rsidRPr="00476308" w:rsidRDefault="006636CD" w:rsidP="00476308">
      <w:pPr>
        <w:tabs>
          <w:tab w:val="left" w:pos="2979"/>
        </w:tabs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476308">
        <w:rPr>
          <w:rFonts w:asciiTheme="minorBidi" w:hAnsiTheme="minorBidi"/>
          <w:sz w:val="24"/>
          <w:szCs w:val="24"/>
        </w:rPr>
        <w:t>A l’heure actuelle, le mécanisme COVAX a permis à plus de 100 pays participants de bénéficier d’un accès rapide et équ</w:t>
      </w:r>
      <w:r w:rsidR="00476308">
        <w:rPr>
          <w:rFonts w:asciiTheme="minorBidi" w:hAnsiTheme="minorBidi"/>
          <w:sz w:val="24"/>
          <w:szCs w:val="24"/>
        </w:rPr>
        <w:t>itable à des doses de vaccins sû</w:t>
      </w:r>
      <w:r w:rsidRPr="00476308">
        <w:rPr>
          <w:rFonts w:asciiTheme="minorBidi" w:hAnsiTheme="minorBidi"/>
          <w:sz w:val="24"/>
          <w:szCs w:val="24"/>
        </w:rPr>
        <w:t xml:space="preserve">rs, efficaces et reconnus par l’OMS, qui couvriront jusqu’à 20% </w:t>
      </w:r>
      <w:r w:rsidR="00476308">
        <w:rPr>
          <w:rFonts w:asciiTheme="minorBidi" w:hAnsiTheme="minorBidi"/>
          <w:sz w:val="24"/>
          <w:szCs w:val="24"/>
        </w:rPr>
        <w:t>de la population de chaque pays</w:t>
      </w:r>
      <w:r w:rsidR="006C4403">
        <w:rPr>
          <w:rFonts w:asciiTheme="minorBidi" w:hAnsiTheme="minorBidi"/>
          <w:sz w:val="24"/>
          <w:szCs w:val="24"/>
        </w:rPr>
        <w:t>, et ce,</w:t>
      </w:r>
      <w:bookmarkStart w:id="0" w:name="_GoBack"/>
      <w:bookmarkEnd w:id="0"/>
      <w:r w:rsidRPr="00476308">
        <w:rPr>
          <w:rFonts w:asciiTheme="minorBidi" w:hAnsiTheme="minorBidi"/>
          <w:sz w:val="24"/>
          <w:szCs w:val="24"/>
        </w:rPr>
        <w:t xml:space="preserve"> malgré la demande accrue et la disponibilité réduite en vaccins.</w:t>
      </w:r>
    </w:p>
    <w:sectPr w:rsidR="006636CD" w:rsidRPr="00476308" w:rsidSect="00A34E18">
      <w:pgSz w:w="11906" w:h="16838"/>
      <w:pgMar w:top="1417" w:right="1417" w:bottom="1417" w:left="1417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E9"/>
    <w:rsid w:val="000058B9"/>
    <w:rsid w:val="0014152A"/>
    <w:rsid w:val="0019509D"/>
    <w:rsid w:val="0033140F"/>
    <w:rsid w:val="00350871"/>
    <w:rsid w:val="00476308"/>
    <w:rsid w:val="006636CD"/>
    <w:rsid w:val="00677EB6"/>
    <w:rsid w:val="006C4403"/>
    <w:rsid w:val="0074043A"/>
    <w:rsid w:val="008179EC"/>
    <w:rsid w:val="00A34E18"/>
    <w:rsid w:val="00B04398"/>
    <w:rsid w:val="00B75EE0"/>
    <w:rsid w:val="00BC6876"/>
    <w:rsid w:val="00BE0CE9"/>
    <w:rsid w:val="00C566AF"/>
    <w:rsid w:val="00CD2BB3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B1BA71-4B95-453D-81B8-C109FB4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jbili</cp:lastModifiedBy>
  <cp:revision>3</cp:revision>
  <cp:lastPrinted>2021-02-20T11:41:00Z</cp:lastPrinted>
  <dcterms:created xsi:type="dcterms:W3CDTF">2021-04-08T19:59:00Z</dcterms:created>
  <dcterms:modified xsi:type="dcterms:W3CDTF">2021-04-08T20:21:00Z</dcterms:modified>
</cp:coreProperties>
</file>